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Altfriedschule, Frintroper Str. 432a, 45359 Essen, Schadstoffsanierung BA III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Schadstoffsanierung Schulgebäude Altfriedschule Frintroper Str. 432, Essen Bauphase 3 (Bauteil 1 &amp; 2)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